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DD" w:rsidRDefault="007618DD">
      <w:pPr>
        <w:kinsoku w:val="0"/>
        <w:overflowPunct w:val="0"/>
        <w:spacing w:line="200" w:lineRule="exact"/>
        <w:rPr>
          <w:sz w:val="20"/>
          <w:szCs w:val="20"/>
        </w:rPr>
      </w:pPr>
    </w:p>
    <w:p w:rsidR="007618DD" w:rsidRDefault="007618DD">
      <w:pPr>
        <w:kinsoku w:val="0"/>
        <w:overflowPunct w:val="0"/>
        <w:spacing w:line="200" w:lineRule="exact"/>
        <w:rPr>
          <w:sz w:val="20"/>
          <w:szCs w:val="20"/>
        </w:rPr>
      </w:pPr>
    </w:p>
    <w:p w:rsidR="007618DD" w:rsidRDefault="007618DD">
      <w:pPr>
        <w:kinsoku w:val="0"/>
        <w:overflowPunct w:val="0"/>
        <w:spacing w:before="2" w:line="280" w:lineRule="exact"/>
        <w:rPr>
          <w:sz w:val="28"/>
          <w:szCs w:val="28"/>
        </w:rPr>
      </w:pPr>
    </w:p>
    <w:p w:rsidR="007618DD" w:rsidRDefault="007618DD">
      <w:pPr>
        <w:kinsoku w:val="0"/>
        <w:overflowPunct w:val="0"/>
        <w:spacing w:before="2" w:line="280" w:lineRule="exact"/>
        <w:rPr>
          <w:sz w:val="28"/>
          <w:szCs w:val="28"/>
        </w:rPr>
        <w:sectPr w:rsidR="007618DD">
          <w:footerReference w:type="default" r:id="rId8"/>
          <w:type w:val="continuous"/>
          <w:pgSz w:w="12240" w:h="15840"/>
          <w:pgMar w:top="340" w:right="640" w:bottom="280" w:left="780" w:header="720" w:footer="720" w:gutter="0"/>
          <w:cols w:space="720"/>
          <w:noEndnote/>
        </w:sectPr>
      </w:pPr>
    </w:p>
    <w:p w:rsidR="007618DD" w:rsidRDefault="007618DD">
      <w:pPr>
        <w:kinsoku w:val="0"/>
        <w:overflowPunct w:val="0"/>
        <w:spacing w:line="280" w:lineRule="exact"/>
        <w:rPr>
          <w:sz w:val="28"/>
          <w:szCs w:val="28"/>
        </w:rPr>
      </w:pPr>
    </w:p>
    <w:p w:rsidR="007618DD" w:rsidRDefault="007618DD">
      <w:pPr>
        <w:kinsoku w:val="0"/>
        <w:overflowPunct w:val="0"/>
        <w:spacing w:before="12" w:line="320" w:lineRule="exact"/>
        <w:rPr>
          <w:sz w:val="32"/>
          <w:szCs w:val="32"/>
        </w:rPr>
      </w:pPr>
    </w:p>
    <w:p w:rsidR="007618DD" w:rsidRDefault="00F322B3">
      <w:pPr>
        <w:pStyle w:val="Heading1"/>
        <w:kinsoku w:val="0"/>
        <w:overflowPunct w:val="0"/>
        <w:ind w:left="113"/>
        <w:rPr>
          <w:b w:val="0"/>
          <w:bCs w:val="0"/>
          <w:color w:val="000000"/>
        </w:rPr>
      </w:pPr>
      <w:r>
        <w:rPr>
          <w:noProof/>
        </w:rPr>
        <mc:AlternateContent>
          <mc:Choice Requires="wps">
            <w:drawing>
              <wp:anchor distT="0" distB="0" distL="114300" distR="114300" simplePos="0" relativeHeight="251658240" behindDoc="1" locked="0" layoutInCell="0" allowOverlap="1">
                <wp:simplePos x="0" y="0"/>
                <wp:positionH relativeFrom="page">
                  <wp:posOffset>1402080</wp:posOffset>
                </wp:positionH>
                <wp:positionV relativeFrom="paragraph">
                  <wp:posOffset>-768985</wp:posOffset>
                </wp:positionV>
                <wp:extent cx="762000" cy="939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8DD" w:rsidRDefault="00F322B3">
                            <w:pPr>
                              <w:widowControl/>
                              <w:autoSpaceDE/>
                              <w:autoSpaceDN/>
                              <w:adjustRightInd/>
                              <w:spacing w:line="1480" w:lineRule="atLeast"/>
                            </w:pPr>
                            <w:r>
                              <w:rPr>
                                <w:noProof/>
                              </w:rPr>
                              <w:drawing>
                                <wp:inline distT="0" distB="0" distL="0" distR="0">
                                  <wp:extent cx="7524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7618DD" w:rsidRDefault="007618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X1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Aj1SX1qQIAAJ8FAAAOAAAAAAAA&#10;AAAAAAAAAC4CAABkcnMvZTJvRG9jLnhtbFBLAQItABQABgAIAAAAIQCy+F3t4QAAAAsBAAAPAAAA&#10;AAAAAAAAAAAAAAMFAABkcnMvZG93bnJldi54bWxQSwUGAAAAAAQABADzAAAAEQYAAAAA&#10;" o:allowincell="f" filled="f" stroked="f">
                <v:textbox inset="0,0,0,0">
                  <w:txbxContent>
                    <w:p w:rsidR="007618DD" w:rsidRDefault="00F322B3">
                      <w:pPr>
                        <w:widowControl/>
                        <w:autoSpaceDE/>
                        <w:autoSpaceDN/>
                        <w:adjustRightInd/>
                        <w:spacing w:line="1480" w:lineRule="atLeast"/>
                      </w:pPr>
                      <w:r>
                        <w:rPr>
                          <w:noProof/>
                        </w:rPr>
                        <w:drawing>
                          <wp:inline distT="0" distB="0" distL="0" distR="0">
                            <wp:extent cx="7524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7618DD" w:rsidRDefault="007618DD"/>
                  </w:txbxContent>
                </v:textbox>
                <w10:wrap anchorx="page"/>
              </v:rect>
            </w:pict>
          </mc:Fallback>
        </mc:AlternateContent>
      </w:r>
      <w:r w:rsidR="00685C57">
        <w:rPr>
          <w:color w:val="2B4289"/>
          <w:w w:val="90"/>
        </w:rPr>
        <w:t>WASECA</w:t>
      </w:r>
    </w:p>
    <w:p w:rsidR="007618DD" w:rsidRDefault="00685C57">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7618DD" w:rsidRDefault="00685C57">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7618DD" w:rsidRDefault="00685C57">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7618DD" w:rsidRDefault="00685C57">
      <w:pPr>
        <w:pStyle w:val="BodyText"/>
        <w:kinsoku w:val="0"/>
        <w:overflowPunct w:val="0"/>
        <w:spacing w:before="8"/>
        <w:rPr>
          <w:color w:val="000000"/>
        </w:rPr>
      </w:pPr>
      <w:r>
        <w:rPr>
          <w:color w:val="2B4289"/>
          <w:w w:val="95"/>
        </w:rPr>
        <w:t>Fax</w:t>
      </w:r>
      <w:r>
        <w:rPr>
          <w:color w:val="2B4289"/>
          <w:spacing w:val="24"/>
          <w:w w:val="95"/>
        </w:rPr>
        <w:t xml:space="preserve"> </w:t>
      </w:r>
      <w:r>
        <w:rPr>
          <w:color w:val="2B4289"/>
          <w:w w:val="95"/>
        </w:rPr>
        <w:t>(507)</w:t>
      </w:r>
      <w:r>
        <w:rPr>
          <w:color w:val="2B4289"/>
          <w:spacing w:val="27"/>
          <w:w w:val="95"/>
        </w:rPr>
        <w:t xml:space="preserve"> </w:t>
      </w:r>
      <w:r>
        <w:rPr>
          <w:color w:val="2B4289"/>
          <w:w w:val="95"/>
        </w:rPr>
        <w:t>835-7895</w:t>
      </w:r>
    </w:p>
    <w:p w:rsidR="007618DD" w:rsidRDefault="007618DD">
      <w:pPr>
        <w:pStyle w:val="BodyText"/>
        <w:kinsoku w:val="0"/>
        <w:overflowPunct w:val="0"/>
        <w:spacing w:before="8"/>
        <w:rPr>
          <w:color w:val="000000"/>
        </w:rPr>
        <w:sectPr w:rsidR="007618DD">
          <w:type w:val="continuous"/>
          <w:pgSz w:w="12240" w:h="15840"/>
          <w:pgMar w:top="340" w:right="640" w:bottom="280" w:left="780" w:header="720" w:footer="720" w:gutter="0"/>
          <w:cols w:num="2" w:space="720" w:equalWidth="0">
            <w:col w:w="5996" w:space="2800"/>
            <w:col w:w="2024"/>
          </w:cols>
          <w:noEndnote/>
        </w:sectPr>
      </w:pPr>
    </w:p>
    <w:p w:rsidR="007618DD" w:rsidRDefault="007618DD">
      <w:pPr>
        <w:kinsoku w:val="0"/>
        <w:overflowPunct w:val="0"/>
        <w:spacing w:before="3" w:line="100" w:lineRule="exact"/>
        <w:rPr>
          <w:sz w:val="10"/>
          <w:szCs w:val="10"/>
        </w:rPr>
      </w:pPr>
    </w:p>
    <w:p w:rsidR="007618DD" w:rsidRDefault="007618DD">
      <w:pPr>
        <w:kinsoku w:val="0"/>
        <w:overflowPunct w:val="0"/>
        <w:spacing w:line="200" w:lineRule="exact"/>
        <w:rPr>
          <w:sz w:val="20"/>
          <w:szCs w:val="20"/>
        </w:rPr>
      </w:pPr>
    </w:p>
    <w:p w:rsidR="005A07A6" w:rsidRDefault="00461E3E">
      <w:pPr>
        <w:kinsoku w:val="0"/>
        <w:overflowPunct w:val="0"/>
        <w:spacing w:line="200" w:lineRule="exact"/>
      </w:pPr>
      <w:r>
        <w:t>A</w:t>
      </w:r>
      <w:bookmarkStart w:id="0" w:name="_GoBack"/>
      <w:bookmarkEnd w:id="0"/>
      <w:r w:rsidR="00277E68">
        <w:t>pproved Minutes of the November 17, 2016 Meeting</w:t>
      </w:r>
    </w:p>
    <w:p w:rsidR="00277E68" w:rsidRDefault="00277E68">
      <w:pPr>
        <w:kinsoku w:val="0"/>
        <w:overflowPunct w:val="0"/>
        <w:spacing w:line="200" w:lineRule="exact"/>
      </w:pPr>
    </w:p>
    <w:p w:rsidR="00277E68" w:rsidRDefault="00277E68">
      <w:pPr>
        <w:kinsoku w:val="0"/>
        <w:overflowPunct w:val="0"/>
        <w:spacing w:line="200" w:lineRule="exact"/>
      </w:pPr>
      <w:r>
        <w:t xml:space="preserve">The meeting of the Waseca County SWCD Board of Supervisors was held at the Waseca Soil and Water Conservation District’s Meeting room on </w:t>
      </w:r>
      <w:r w:rsidR="00D337C6">
        <w:t>November</w:t>
      </w:r>
      <w:r>
        <w:t xml:space="preserve"> 17, 2016.  The meeting was called to order by Chairman Wayne Cords at 6:30 pm.</w:t>
      </w:r>
    </w:p>
    <w:p w:rsidR="00277E68" w:rsidRDefault="00277E68">
      <w:pPr>
        <w:kinsoku w:val="0"/>
        <w:overflowPunct w:val="0"/>
        <w:spacing w:line="200" w:lineRule="exact"/>
      </w:pPr>
    </w:p>
    <w:p w:rsidR="00277E68" w:rsidRDefault="00277E68">
      <w:pPr>
        <w:kinsoku w:val="0"/>
        <w:overflowPunct w:val="0"/>
        <w:spacing w:line="200" w:lineRule="exact"/>
      </w:pPr>
      <w:r w:rsidRPr="00277E68">
        <w:rPr>
          <w:b/>
          <w:u w:val="single"/>
        </w:rPr>
        <w:t>Members Present</w:t>
      </w:r>
      <w:r>
        <w:rPr>
          <w:b/>
        </w:rPr>
        <w:tab/>
      </w:r>
      <w:r>
        <w:rPr>
          <w:b/>
        </w:rPr>
        <w:tab/>
      </w:r>
      <w:r>
        <w:rPr>
          <w:b/>
        </w:rPr>
        <w:tab/>
      </w:r>
      <w:r>
        <w:rPr>
          <w:b/>
        </w:rPr>
        <w:tab/>
      </w:r>
      <w:r>
        <w:rPr>
          <w:b/>
        </w:rPr>
        <w:tab/>
      </w:r>
      <w:r>
        <w:rPr>
          <w:b/>
        </w:rPr>
        <w:tab/>
      </w:r>
      <w:r>
        <w:rPr>
          <w:b/>
        </w:rPr>
        <w:tab/>
      </w:r>
      <w:r>
        <w:rPr>
          <w:b/>
        </w:rPr>
        <w:tab/>
      </w:r>
      <w:r>
        <w:rPr>
          <w:b/>
          <w:u w:val="single"/>
        </w:rPr>
        <w:t>Staff Present</w:t>
      </w:r>
    </w:p>
    <w:p w:rsidR="00277E68" w:rsidRDefault="00277E68">
      <w:pPr>
        <w:kinsoku w:val="0"/>
        <w:overflowPunct w:val="0"/>
        <w:spacing w:line="200" w:lineRule="exact"/>
      </w:pPr>
      <w:r>
        <w:t>Todd Stencel, Treasurer</w:t>
      </w:r>
      <w:r>
        <w:tab/>
      </w:r>
      <w:r>
        <w:tab/>
      </w:r>
      <w:r>
        <w:tab/>
      </w:r>
      <w:r>
        <w:tab/>
      </w:r>
      <w:r>
        <w:tab/>
      </w:r>
      <w:r>
        <w:tab/>
      </w:r>
      <w:r>
        <w:tab/>
        <w:t>Tyler Polster, District Technician</w:t>
      </w:r>
    </w:p>
    <w:p w:rsidR="00277E68" w:rsidRDefault="00277E68">
      <w:pPr>
        <w:kinsoku w:val="0"/>
        <w:overflowPunct w:val="0"/>
        <w:spacing w:line="200" w:lineRule="exact"/>
      </w:pPr>
      <w:r>
        <w:t>Scott Hildebrandt, Vice-Chairman</w:t>
      </w:r>
      <w:r>
        <w:tab/>
      </w:r>
      <w:r>
        <w:tab/>
      </w:r>
      <w:r>
        <w:tab/>
      </w:r>
      <w:r>
        <w:tab/>
      </w:r>
      <w:r>
        <w:tab/>
      </w:r>
      <w:r>
        <w:tab/>
        <w:t>Cheri Brummund, Office Assistant</w:t>
      </w:r>
    </w:p>
    <w:p w:rsidR="00277E68" w:rsidRDefault="00277E68">
      <w:pPr>
        <w:kinsoku w:val="0"/>
        <w:overflowPunct w:val="0"/>
        <w:spacing w:line="200" w:lineRule="exact"/>
      </w:pPr>
      <w:r>
        <w:t>Wayne Cords, Chairman</w:t>
      </w:r>
      <w:r>
        <w:tab/>
      </w:r>
      <w:r>
        <w:tab/>
      </w:r>
      <w:r>
        <w:tab/>
      </w:r>
      <w:r>
        <w:tab/>
      </w:r>
      <w:r>
        <w:tab/>
      </w:r>
      <w:r>
        <w:tab/>
      </w:r>
      <w:r>
        <w:tab/>
        <w:t>Eric Gulbransen, District Manager</w:t>
      </w:r>
    </w:p>
    <w:p w:rsidR="00277E68" w:rsidRDefault="00277E68">
      <w:pPr>
        <w:kinsoku w:val="0"/>
        <w:overflowPunct w:val="0"/>
        <w:spacing w:line="200" w:lineRule="exact"/>
      </w:pPr>
    </w:p>
    <w:p w:rsidR="00277E68" w:rsidRDefault="00EE2BC8">
      <w:pPr>
        <w:kinsoku w:val="0"/>
        <w:overflowPunct w:val="0"/>
        <w:spacing w:line="200" w:lineRule="exact"/>
      </w:pPr>
      <w:r>
        <w:t>The November Agenda</w:t>
      </w:r>
      <w:r w:rsidR="00277E68">
        <w:t xml:space="preserve"> was reviews and a motion to approve was made by Todd Stencel, and seconded by Scott Hildebrandt.  Motion carried. All-Yes</w:t>
      </w:r>
    </w:p>
    <w:p w:rsidR="00277E68" w:rsidRDefault="00277E68">
      <w:pPr>
        <w:kinsoku w:val="0"/>
        <w:overflowPunct w:val="0"/>
        <w:spacing w:line="200" w:lineRule="exact"/>
      </w:pPr>
    </w:p>
    <w:p w:rsidR="00277E68" w:rsidRDefault="00277E68">
      <w:pPr>
        <w:kinsoku w:val="0"/>
        <w:overflowPunct w:val="0"/>
        <w:spacing w:line="200" w:lineRule="exact"/>
      </w:pPr>
      <w:r>
        <w:t>Minutes of the October 20, 2016 meeting were given to the members for approval.  A motion to approve was made by Scott Hildebrandt and seconded by Todd Stencel.  Motion carried.  All-Yes.</w:t>
      </w:r>
    </w:p>
    <w:p w:rsidR="00277E68" w:rsidRDefault="00277E68">
      <w:pPr>
        <w:kinsoku w:val="0"/>
        <w:overflowPunct w:val="0"/>
        <w:spacing w:line="200" w:lineRule="exact"/>
      </w:pPr>
    </w:p>
    <w:p w:rsidR="00277E68" w:rsidRDefault="00277E68">
      <w:pPr>
        <w:kinsoku w:val="0"/>
        <w:overflowPunct w:val="0"/>
        <w:spacing w:line="200" w:lineRule="exact"/>
      </w:pPr>
      <w:r>
        <w:t xml:space="preserve">The </w:t>
      </w:r>
      <w:r w:rsidR="0039297D">
        <w:t>Treasurers report was tabled until the December meeting due to the Accountant sending the September report instead of the October report.</w:t>
      </w:r>
    </w:p>
    <w:p w:rsidR="0039297D" w:rsidRDefault="0039297D">
      <w:pPr>
        <w:kinsoku w:val="0"/>
        <w:overflowPunct w:val="0"/>
        <w:spacing w:line="200" w:lineRule="exact"/>
      </w:pPr>
    </w:p>
    <w:p w:rsidR="0039297D" w:rsidRDefault="0039297D">
      <w:pPr>
        <w:kinsoku w:val="0"/>
        <w:overflowPunct w:val="0"/>
        <w:spacing w:line="200" w:lineRule="exact"/>
      </w:pPr>
      <w:r>
        <w:t>Bills:  (See attached)</w:t>
      </w:r>
      <w:r w:rsidR="00EE2BC8">
        <w:t xml:space="preserve"> </w:t>
      </w:r>
      <w:proofErr w:type="gramStart"/>
      <w:r w:rsidR="00EE2BC8">
        <w:t>A</w:t>
      </w:r>
      <w:proofErr w:type="gramEnd"/>
      <w:r w:rsidR="00EE2BC8">
        <w:t xml:space="preserve"> motion to approve the Novem</w:t>
      </w:r>
      <w:r>
        <w:t>ber bills for payment was made by Scott Hildebrandt and seconded by Todd Stencel.  Motion carried.  All-Yes</w:t>
      </w:r>
    </w:p>
    <w:p w:rsidR="0039297D" w:rsidRDefault="0039297D">
      <w:pPr>
        <w:kinsoku w:val="0"/>
        <w:overflowPunct w:val="0"/>
        <w:spacing w:line="200" w:lineRule="exact"/>
      </w:pPr>
    </w:p>
    <w:p w:rsidR="0039297D" w:rsidRDefault="0039297D">
      <w:pPr>
        <w:kinsoku w:val="0"/>
        <w:overflowPunct w:val="0"/>
        <w:spacing w:line="200" w:lineRule="exact"/>
      </w:pPr>
      <w:r>
        <w:t>Old Business:</w:t>
      </w:r>
    </w:p>
    <w:p w:rsidR="0039297D" w:rsidRDefault="0039297D">
      <w:pPr>
        <w:kinsoku w:val="0"/>
        <w:overflowPunct w:val="0"/>
        <w:spacing w:line="200" w:lineRule="exact"/>
      </w:pPr>
    </w:p>
    <w:p w:rsidR="0039297D" w:rsidRDefault="0039297D" w:rsidP="0039297D">
      <w:pPr>
        <w:pStyle w:val="ListParagraph"/>
        <w:numPr>
          <w:ilvl w:val="0"/>
          <w:numId w:val="4"/>
        </w:numPr>
        <w:kinsoku w:val="0"/>
        <w:overflowPunct w:val="0"/>
        <w:spacing w:line="200" w:lineRule="exact"/>
      </w:pPr>
      <w:r>
        <w:t xml:space="preserve"> BWSR Academy:  Eric Gu</w:t>
      </w:r>
      <w:r w:rsidR="00EE2BC8">
        <w:t>lbransen and Tyler Polster expl</w:t>
      </w:r>
      <w:r>
        <w:t>ained the benefits and learning experiences they encountered at the academy this year includi</w:t>
      </w:r>
      <w:r w:rsidR="00EE2BC8">
        <w:t>ng topics of Buffer Strips and d</w:t>
      </w:r>
      <w:r>
        <w:t>efinitions and education on easements and their reporting.</w:t>
      </w:r>
    </w:p>
    <w:p w:rsidR="0039297D" w:rsidRDefault="0039297D" w:rsidP="0039297D">
      <w:pPr>
        <w:pStyle w:val="ListParagraph"/>
        <w:numPr>
          <w:ilvl w:val="0"/>
          <w:numId w:val="4"/>
        </w:numPr>
        <w:kinsoku w:val="0"/>
        <w:overflowPunct w:val="0"/>
        <w:spacing w:line="200" w:lineRule="exact"/>
      </w:pPr>
      <w:r>
        <w:t>MCIT Dividends:  S</w:t>
      </w:r>
      <w:r w:rsidR="00EE2BC8">
        <w:t>WCD received $140.00 in Workman</w:t>
      </w:r>
      <w:r>
        <w:t xml:space="preserve">’s Compensation and $949.00 Property &amp; </w:t>
      </w:r>
      <w:r w:rsidR="00EE2BC8">
        <w:t>Causality</w:t>
      </w:r>
      <w:r>
        <w:t xml:space="preserve">.  </w:t>
      </w:r>
    </w:p>
    <w:p w:rsidR="0039297D" w:rsidRDefault="00EE2BC8" w:rsidP="0039297D">
      <w:pPr>
        <w:pStyle w:val="ListParagraph"/>
        <w:numPr>
          <w:ilvl w:val="0"/>
          <w:numId w:val="4"/>
        </w:numPr>
        <w:kinsoku w:val="0"/>
        <w:overflowPunct w:val="0"/>
        <w:spacing w:line="200" w:lineRule="exact"/>
      </w:pPr>
      <w:r>
        <w:t>County</w:t>
      </w:r>
      <w:r w:rsidR="0039297D">
        <w:t xml:space="preserve"> Allocation-2</w:t>
      </w:r>
      <w:r w:rsidR="0039297D" w:rsidRPr="0039297D">
        <w:rPr>
          <w:vertAlign w:val="superscript"/>
        </w:rPr>
        <w:t>nd</w:t>
      </w:r>
      <w:r w:rsidR="0039297D">
        <w:t xml:space="preserve"> half-$48,397.00.  Eric Gulbransen and Todd Stencel opened discussion on the receipt of the allocation.</w:t>
      </w:r>
    </w:p>
    <w:p w:rsidR="0039297D" w:rsidRDefault="0039297D" w:rsidP="0039297D">
      <w:pPr>
        <w:pStyle w:val="ListParagraph"/>
        <w:numPr>
          <w:ilvl w:val="0"/>
          <w:numId w:val="4"/>
        </w:numPr>
        <w:kinsoku w:val="0"/>
        <w:overflowPunct w:val="0"/>
        <w:spacing w:line="200" w:lineRule="exact"/>
      </w:pPr>
      <w:r>
        <w:t>Waseca Water Plan Meeting-Nov 16</w:t>
      </w:r>
      <w:r w:rsidRPr="0039297D">
        <w:rPr>
          <w:vertAlign w:val="superscript"/>
        </w:rPr>
        <w:t>th</w:t>
      </w:r>
      <w:r>
        <w:t xml:space="preserve">:  Eric Gulbransen and Tyler Polster </w:t>
      </w:r>
      <w:r w:rsidR="00EE2BC8">
        <w:t>attended the meeting.  Eric spok</w:t>
      </w:r>
      <w:r>
        <w:t xml:space="preserve">e </w:t>
      </w:r>
      <w:r w:rsidR="00EE2BC8">
        <w:t>on the meeting goal</w:t>
      </w:r>
      <w:r>
        <w:t>s and accomplishments.  Discussion followed with possible f</w:t>
      </w:r>
      <w:r w:rsidR="00EE2BC8">
        <w:t>uture projects including prioritizing preventative measure</w:t>
      </w:r>
      <w:r>
        <w:t>s on Reed’s Lake and St. Olaf Lake Area.</w:t>
      </w:r>
    </w:p>
    <w:p w:rsidR="0039297D" w:rsidRDefault="0039297D" w:rsidP="0039297D">
      <w:pPr>
        <w:pStyle w:val="ListParagraph"/>
        <w:numPr>
          <w:ilvl w:val="0"/>
          <w:numId w:val="4"/>
        </w:numPr>
        <w:kinsoku w:val="0"/>
        <w:overflowPunct w:val="0"/>
        <w:spacing w:line="200" w:lineRule="exact"/>
      </w:pPr>
      <w:r>
        <w:t>Meeting Reports:  There were no District Meeting Reports made.</w:t>
      </w:r>
    </w:p>
    <w:p w:rsidR="0039297D" w:rsidRDefault="0039297D" w:rsidP="0039297D">
      <w:pPr>
        <w:pStyle w:val="ListParagraph"/>
        <w:numPr>
          <w:ilvl w:val="0"/>
          <w:numId w:val="4"/>
        </w:numPr>
        <w:kinsoku w:val="0"/>
        <w:overflowPunct w:val="0"/>
        <w:spacing w:line="200" w:lineRule="exact"/>
      </w:pPr>
      <w:r>
        <w:t>Other:  Discussion on Inviting newly elected Keith Morgan to the December Board meeting.  Also discussed was retirement</w:t>
      </w:r>
      <w:r w:rsidR="00B05CC3">
        <w:t xml:space="preserve"> for Larry Hagen.  </w:t>
      </w:r>
      <w:r w:rsidR="00EE2BC8">
        <w:t>Decision was made to order a cake from</w:t>
      </w:r>
      <w:r w:rsidR="00B05CC3">
        <w:t xml:space="preserve"> Hy</w:t>
      </w:r>
      <w:r w:rsidR="00EE2BC8">
        <w:t xml:space="preserve"> </w:t>
      </w:r>
      <w:r w:rsidR="00B05CC3">
        <w:t>Vee and have ice cream and coffee and milk at the December Meeting.  Cheri Brummund will coordinate.  Todd Stencel made a motion to approve and Scott Hildebrandt seconded.  Motion Passed.  All-Yes.</w:t>
      </w:r>
    </w:p>
    <w:p w:rsidR="00B7071D" w:rsidRDefault="00B7071D" w:rsidP="00B7071D">
      <w:pPr>
        <w:pStyle w:val="ListParagraph"/>
        <w:kinsoku w:val="0"/>
        <w:overflowPunct w:val="0"/>
        <w:spacing w:line="200" w:lineRule="exact"/>
        <w:ind w:left="720"/>
      </w:pPr>
    </w:p>
    <w:p w:rsidR="00B05CC3" w:rsidRDefault="00B05CC3" w:rsidP="00B05CC3">
      <w:pPr>
        <w:kinsoku w:val="0"/>
        <w:overflowPunct w:val="0"/>
        <w:spacing w:line="200" w:lineRule="exact"/>
      </w:pPr>
      <w:r>
        <w:t>New Business:</w:t>
      </w:r>
    </w:p>
    <w:p w:rsidR="00B7071D" w:rsidRDefault="00B7071D" w:rsidP="00B05CC3">
      <w:pPr>
        <w:kinsoku w:val="0"/>
        <w:overflowPunct w:val="0"/>
        <w:spacing w:line="200" w:lineRule="exact"/>
      </w:pPr>
    </w:p>
    <w:p w:rsidR="00B05CC3" w:rsidRDefault="00B05CC3" w:rsidP="00B05CC3">
      <w:pPr>
        <w:pStyle w:val="ListParagraph"/>
        <w:numPr>
          <w:ilvl w:val="0"/>
          <w:numId w:val="5"/>
        </w:numPr>
        <w:kinsoku w:val="0"/>
        <w:overflowPunct w:val="0"/>
        <w:spacing w:line="200" w:lineRule="exact"/>
      </w:pPr>
      <w:r>
        <w:t xml:space="preserve">MASWCD Convention-December 4-6.  Topics on learning events and benefits were discussed.  Cheri Brummund would like to have more experience before attending this event.  Tyler Polster would </w:t>
      </w:r>
      <w:r w:rsidR="00EE2BC8">
        <w:t>benefit</w:t>
      </w:r>
      <w:r>
        <w:t xml:space="preserve"> from attending.  Als</w:t>
      </w:r>
      <w:r w:rsidR="00EE2BC8">
        <w:t>o the Outstanding Conservation Recipients</w:t>
      </w:r>
      <w:r>
        <w:t xml:space="preserve">, </w:t>
      </w:r>
      <w:r w:rsidR="00EE2BC8">
        <w:t>Brent and Lianne Possin</w:t>
      </w:r>
      <w:r w:rsidR="00455DBD">
        <w:t xml:space="preserve"> would be attending.  The Possin’s do not have a registration fee but Outstanding Conservation Luncheon fee of $28 ea.  The decision was made to pay for</w:t>
      </w:r>
      <w:r w:rsidR="00EE2BC8">
        <w:t xml:space="preserve"> Tyler’s registration and meals and also the Possin’s Outstanding</w:t>
      </w:r>
      <w:r w:rsidR="00455DBD">
        <w:t xml:space="preserve"> Conservation Luncheon meal paid for.  Scott made motion to approve and Todd seconded it.  Motion approved. All-Yes.</w:t>
      </w:r>
    </w:p>
    <w:p w:rsidR="00455DBD" w:rsidRDefault="00EE2BC8" w:rsidP="00B05CC3">
      <w:pPr>
        <w:pStyle w:val="ListParagraph"/>
        <w:numPr>
          <w:ilvl w:val="0"/>
          <w:numId w:val="5"/>
        </w:numPr>
        <w:kinsoku w:val="0"/>
        <w:overflowPunct w:val="0"/>
        <w:spacing w:line="200" w:lineRule="exact"/>
      </w:pPr>
      <w:r>
        <w:t>IWIP MOA Review-Eric spok</w:t>
      </w:r>
      <w:r w:rsidR="00455DBD">
        <w:t>e on the Cannon River Watershed Memorandum of Agreeme</w:t>
      </w:r>
      <w:r>
        <w:t>n</w:t>
      </w:r>
      <w:r w:rsidR="00455DBD">
        <w:t>t.  He also handed out a copy of the agreement for review and discussion.</w:t>
      </w:r>
    </w:p>
    <w:p w:rsidR="00455DBD" w:rsidRDefault="00EE2BC8" w:rsidP="00B05CC3">
      <w:pPr>
        <w:pStyle w:val="ListParagraph"/>
        <w:numPr>
          <w:ilvl w:val="0"/>
          <w:numId w:val="5"/>
        </w:numPr>
        <w:kinsoku w:val="0"/>
        <w:overflowPunct w:val="0"/>
        <w:spacing w:line="200" w:lineRule="exact"/>
      </w:pPr>
      <w:r>
        <w:t>H</w:t>
      </w:r>
      <w:r w:rsidR="00455DBD">
        <w:t xml:space="preserve">ealth Insurance-Discussion on new health insurance options for </w:t>
      </w:r>
      <w:r>
        <w:t>Tyler Polster and Cheri Brummund.  It was dec</w:t>
      </w:r>
      <w:r w:rsidR="00455DBD">
        <w:t>ided to change to ne</w:t>
      </w:r>
      <w:r>
        <w:t>w policy w/HSA</w:t>
      </w:r>
      <w:r w:rsidR="00455DBD">
        <w:t xml:space="preserve"> of $3400 </w:t>
      </w:r>
      <w:r>
        <w:t>each paid pending less of 2 rates</w:t>
      </w:r>
      <w:r w:rsidR="00455DBD">
        <w:t xml:space="preserve"> after </w:t>
      </w:r>
      <w:r w:rsidR="00674DA1">
        <w:t>receiving</w:t>
      </w:r>
      <w:r w:rsidR="00455DBD">
        <w:t xml:space="preserve"> information from Waseca County.  </w:t>
      </w:r>
      <w:r>
        <w:t>The new policy would be Blue Cross Blue Shield</w:t>
      </w:r>
      <w:r w:rsidR="00674DA1">
        <w:t xml:space="preserve">-BlueAcess HSA Bronze $6550 Plan 624.  </w:t>
      </w:r>
      <w:r w:rsidR="00455DBD">
        <w:t>Todd made motion to accept and Scott seconded it</w:t>
      </w:r>
      <w:r>
        <w:t>.</w:t>
      </w:r>
      <w:r w:rsidR="00455DBD">
        <w:t xml:space="preserve"> </w:t>
      </w:r>
      <w:r>
        <w:t>All-</w:t>
      </w:r>
      <w:r w:rsidR="00455DBD">
        <w:t>Yes.</w:t>
      </w:r>
    </w:p>
    <w:p w:rsidR="00EE2BC8" w:rsidRDefault="00271925" w:rsidP="00B05CC3">
      <w:pPr>
        <w:pStyle w:val="ListParagraph"/>
        <w:numPr>
          <w:ilvl w:val="0"/>
          <w:numId w:val="5"/>
        </w:numPr>
        <w:kinsoku w:val="0"/>
        <w:overflowPunct w:val="0"/>
        <w:spacing w:line="200" w:lineRule="exact"/>
      </w:pPr>
      <w:r>
        <w:t>2017 Nursery Dealers License fee $250.  Scott Hildebrandt made a motion and Todd Stencel seconded it to pay the license fee.  All-Yes.</w:t>
      </w:r>
    </w:p>
    <w:p w:rsidR="00271925" w:rsidRDefault="00271925" w:rsidP="00B05CC3">
      <w:pPr>
        <w:pStyle w:val="ListParagraph"/>
        <w:numPr>
          <w:ilvl w:val="0"/>
          <w:numId w:val="5"/>
        </w:numPr>
        <w:kinsoku w:val="0"/>
        <w:overflowPunct w:val="0"/>
        <w:spacing w:line="200" w:lineRule="exact"/>
      </w:pPr>
      <w:r>
        <w:lastRenderedPageBreak/>
        <w:t xml:space="preserve">Computers-Discussion was made on updating the </w:t>
      </w:r>
      <w:r w:rsidR="00FD4C6E">
        <w:t>3 computers in the office with new was made on the age of the old computers and need for replacement.  The decision was made to get a Laptop for Tyler ($959.63) and Desktop for Cheri ($859.00) at this time with the option to update Eric’s station at a later date.  Scott Hildebrandt made a motion to approve and Todd Stencel seconded it.  All-Yes</w:t>
      </w:r>
    </w:p>
    <w:p w:rsidR="00453DD7" w:rsidRDefault="00453DD7" w:rsidP="00453DD7">
      <w:pPr>
        <w:pStyle w:val="ListParagraph"/>
        <w:numPr>
          <w:ilvl w:val="0"/>
          <w:numId w:val="5"/>
        </w:numPr>
        <w:kinsoku w:val="0"/>
        <w:overflowPunct w:val="0"/>
        <w:spacing w:line="200" w:lineRule="exact"/>
      </w:pPr>
      <w:r>
        <w:t>Area VI Meeting-November 22,</w:t>
      </w:r>
      <w:r>
        <w:rPr>
          <w:vertAlign w:val="superscript"/>
        </w:rPr>
        <w:t xml:space="preserve"> </w:t>
      </w:r>
      <w:r w:rsidR="00FD4C6E">
        <w:t>2016-No one will be available to attend at his time.</w:t>
      </w:r>
    </w:p>
    <w:p w:rsidR="00453DD7" w:rsidRDefault="00453DD7" w:rsidP="00453DD7">
      <w:pPr>
        <w:pStyle w:val="ListParagraph"/>
        <w:numPr>
          <w:ilvl w:val="0"/>
          <w:numId w:val="5"/>
        </w:numPr>
        <w:kinsoku w:val="0"/>
        <w:overflowPunct w:val="0"/>
        <w:spacing w:line="200" w:lineRule="exact"/>
      </w:pPr>
      <w:r>
        <w:t>Personnel Policy-</w:t>
      </w:r>
      <w:r w:rsidR="004966DA">
        <w:t>a)Timing of reviews, b)Timing of step increases, c)COLA clarification-Discussion on having 1 date for all reviews instead of 2.  The decision was made to have the reviews held at the March Board of Supervisors Meeting each year and increases beginning on the first full pay period after April 1</w:t>
      </w:r>
      <w:r w:rsidR="004966DA" w:rsidRPr="004966DA">
        <w:rPr>
          <w:vertAlign w:val="superscript"/>
        </w:rPr>
        <w:t>st</w:t>
      </w:r>
      <w:r w:rsidR="004966DA">
        <w:t xml:space="preserve"> of that year.  Scott</w:t>
      </w:r>
      <w:r w:rsidR="00D337C6">
        <w:t xml:space="preserve"> Hildebrandt made a motion to</w:t>
      </w:r>
      <w:r w:rsidR="004966DA">
        <w:t xml:space="preserve"> accept and Todd Stencel seconded it.  All-Yes.</w:t>
      </w:r>
    </w:p>
    <w:p w:rsidR="004966DA" w:rsidRDefault="004966DA" w:rsidP="00453DD7">
      <w:pPr>
        <w:pStyle w:val="ListParagraph"/>
        <w:numPr>
          <w:ilvl w:val="0"/>
          <w:numId w:val="5"/>
        </w:numPr>
        <w:kinsoku w:val="0"/>
        <w:overflowPunct w:val="0"/>
        <w:spacing w:line="200" w:lineRule="exact"/>
      </w:pPr>
      <w:r>
        <w:t>Other:  Eric brought up a discussion on Trailer Storage.  The fairgrounds inside storage is full and the present storage location for the trailer is in the corral at the fairgrounds.  Scott Hildebrandt will check into some other alternatives.</w:t>
      </w:r>
    </w:p>
    <w:p w:rsidR="00B7071D" w:rsidRDefault="00B7071D" w:rsidP="00B7071D">
      <w:pPr>
        <w:pStyle w:val="ListParagraph"/>
        <w:kinsoku w:val="0"/>
        <w:overflowPunct w:val="0"/>
        <w:spacing w:line="200" w:lineRule="exact"/>
        <w:ind w:left="720"/>
      </w:pPr>
    </w:p>
    <w:p w:rsidR="004966DA" w:rsidRDefault="004966DA" w:rsidP="004966DA">
      <w:pPr>
        <w:kinsoku w:val="0"/>
        <w:overflowPunct w:val="0"/>
        <w:spacing w:line="200" w:lineRule="exact"/>
      </w:pPr>
      <w:r>
        <w:t>Staff Reports:</w:t>
      </w:r>
    </w:p>
    <w:p w:rsidR="00B7071D" w:rsidRDefault="00B7071D" w:rsidP="004966DA">
      <w:pPr>
        <w:kinsoku w:val="0"/>
        <w:overflowPunct w:val="0"/>
        <w:spacing w:line="200" w:lineRule="exact"/>
      </w:pPr>
    </w:p>
    <w:p w:rsidR="004966DA" w:rsidRDefault="004966DA" w:rsidP="004966DA">
      <w:pPr>
        <w:pStyle w:val="ListParagraph"/>
        <w:numPr>
          <w:ilvl w:val="0"/>
          <w:numId w:val="12"/>
        </w:numPr>
        <w:kinsoku w:val="0"/>
        <w:overflowPunct w:val="0"/>
        <w:spacing w:line="200" w:lineRule="exact"/>
      </w:pPr>
      <w:r>
        <w:t xml:space="preserve">Tyler Polster reported in easement </w:t>
      </w:r>
      <w:r w:rsidR="00D337C6">
        <w:t>verifications</w:t>
      </w:r>
      <w:r>
        <w:t xml:space="preserve"> the he had been conducting and also learning the advantages of the GIS tools.</w:t>
      </w:r>
    </w:p>
    <w:p w:rsidR="004966DA" w:rsidRDefault="004966DA" w:rsidP="004966DA">
      <w:pPr>
        <w:pStyle w:val="ListParagraph"/>
        <w:numPr>
          <w:ilvl w:val="0"/>
          <w:numId w:val="12"/>
        </w:numPr>
        <w:kinsoku w:val="0"/>
        <w:overflowPunct w:val="0"/>
        <w:spacing w:line="200" w:lineRule="exact"/>
      </w:pPr>
      <w:r>
        <w:t xml:space="preserve">Cheri Brummund reported on waiting for new </w:t>
      </w:r>
      <w:r w:rsidR="00D337C6">
        <w:t>credentials</w:t>
      </w:r>
      <w:r>
        <w:t xml:space="preserve"> for computer access due to the elimination of contracted employment to NRCS.  She has also been working on organizing and refurbishing the </w:t>
      </w:r>
      <w:r w:rsidR="00B7071D">
        <w:t>aerial</w:t>
      </w:r>
      <w:r>
        <w:t xml:space="preserve"> maps on file.  She also reported that Adrienn</w:t>
      </w:r>
      <w:r w:rsidR="00D337C6">
        <w:t>e has been helping her learn the different procedures and programs for SWCD.</w:t>
      </w:r>
    </w:p>
    <w:p w:rsidR="00D337C6" w:rsidRDefault="00D337C6" w:rsidP="004966DA">
      <w:pPr>
        <w:pStyle w:val="ListParagraph"/>
        <w:numPr>
          <w:ilvl w:val="0"/>
          <w:numId w:val="12"/>
        </w:numPr>
        <w:kinsoku w:val="0"/>
        <w:overflowPunct w:val="0"/>
        <w:spacing w:line="200" w:lineRule="exact"/>
      </w:pPr>
      <w:r>
        <w:t>Eric reported on a number of projects he has worked on in the field over the past month.</w:t>
      </w:r>
    </w:p>
    <w:p w:rsidR="00D337C6" w:rsidRDefault="00D337C6" w:rsidP="004966DA">
      <w:pPr>
        <w:kinsoku w:val="0"/>
        <w:overflowPunct w:val="0"/>
        <w:spacing w:line="200" w:lineRule="exact"/>
      </w:pPr>
    </w:p>
    <w:p w:rsidR="00D337C6" w:rsidRDefault="00D337C6" w:rsidP="004966DA">
      <w:pPr>
        <w:kinsoku w:val="0"/>
        <w:overflowPunct w:val="0"/>
        <w:spacing w:line="200" w:lineRule="exact"/>
      </w:pPr>
    </w:p>
    <w:p w:rsidR="00D337C6" w:rsidRDefault="00D337C6" w:rsidP="004966DA">
      <w:pPr>
        <w:kinsoku w:val="0"/>
        <w:overflowPunct w:val="0"/>
        <w:spacing w:line="200" w:lineRule="exact"/>
      </w:pPr>
      <w:r>
        <w:t xml:space="preserve">Todd </w:t>
      </w:r>
      <w:r w:rsidR="005B6BF8">
        <w:t xml:space="preserve">Stencel </w:t>
      </w:r>
      <w:r>
        <w:t>moved to adjourn the meeting at 8:30 pm, Scott Hildebrandt seconded it.  All-Yes.</w:t>
      </w:r>
    </w:p>
    <w:p w:rsidR="00D337C6" w:rsidRDefault="00D337C6" w:rsidP="004966DA">
      <w:pPr>
        <w:kinsoku w:val="0"/>
        <w:overflowPunct w:val="0"/>
        <w:spacing w:line="200" w:lineRule="exact"/>
      </w:pPr>
    </w:p>
    <w:p w:rsidR="004966DA" w:rsidRDefault="00D337C6" w:rsidP="004966DA">
      <w:pPr>
        <w:kinsoku w:val="0"/>
        <w:overflowPunct w:val="0"/>
        <w:spacing w:line="200" w:lineRule="exact"/>
      </w:pPr>
      <w:r>
        <w:t>Next Board meeting is December 15, 2016 at 6:30 pm.</w:t>
      </w:r>
      <w:r w:rsidR="004966DA">
        <w:tab/>
      </w:r>
    </w:p>
    <w:p w:rsidR="004966DA" w:rsidRPr="00277E68" w:rsidRDefault="004966DA" w:rsidP="004966DA">
      <w:pPr>
        <w:kinsoku w:val="0"/>
        <w:overflowPunct w:val="0"/>
        <w:spacing w:line="200" w:lineRule="exact"/>
        <w:ind w:left="360"/>
      </w:pPr>
    </w:p>
    <w:p w:rsidR="00453DD7" w:rsidRDefault="00453DD7">
      <w:pPr>
        <w:kinsoku w:val="0"/>
        <w:overflowPunct w:val="0"/>
        <w:spacing w:line="200" w:lineRule="exact"/>
        <w:ind w:left="720"/>
      </w:pPr>
    </w:p>
    <w:p w:rsidR="005B6BF8" w:rsidRDefault="005B6BF8">
      <w:pPr>
        <w:kinsoku w:val="0"/>
        <w:overflowPunct w:val="0"/>
        <w:spacing w:line="200" w:lineRule="exact"/>
        <w:ind w:left="720"/>
      </w:pPr>
    </w:p>
    <w:p w:rsidR="005B6BF8" w:rsidRDefault="005B6BF8">
      <w:pPr>
        <w:kinsoku w:val="0"/>
        <w:overflowPunct w:val="0"/>
        <w:spacing w:line="200" w:lineRule="exact"/>
        <w:ind w:left="720"/>
      </w:pPr>
    </w:p>
    <w:p w:rsidR="005B6BF8" w:rsidRDefault="005B6BF8">
      <w:pPr>
        <w:kinsoku w:val="0"/>
        <w:overflowPunct w:val="0"/>
        <w:spacing w:line="200" w:lineRule="exact"/>
        <w:ind w:left="720"/>
      </w:pPr>
    </w:p>
    <w:p w:rsidR="005B6BF8" w:rsidRPr="003D63A4" w:rsidRDefault="005B6BF8" w:rsidP="005B6BF8">
      <w:pPr>
        <w:kinsoku w:val="0"/>
        <w:overflowPunct w:val="0"/>
        <w:spacing w:before="81"/>
        <w:ind w:right="159"/>
        <w:rPr>
          <w:rFonts w:ascii="Arial" w:hAnsi="Arial" w:cs="Arial"/>
        </w:rPr>
      </w:pPr>
      <w:r>
        <w:rPr>
          <w:rFonts w:ascii="Arial" w:hAnsi="Arial" w:cs="Arial"/>
        </w:rPr>
        <w:t>November</w:t>
      </w:r>
      <w:r w:rsidRPr="003D63A4">
        <w:rPr>
          <w:rFonts w:ascii="Arial" w:hAnsi="Arial" w:cs="Arial"/>
        </w:rPr>
        <w:t xml:space="preserve"> Bills</w:t>
      </w:r>
    </w:p>
    <w:p w:rsidR="005B6BF8" w:rsidRDefault="005B6BF8" w:rsidP="005B6BF8">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965"/>
        <w:gridCol w:w="2700"/>
        <w:gridCol w:w="2550"/>
        <w:gridCol w:w="2595"/>
      </w:tblGrid>
      <w:tr w:rsidR="005B6BF8" w:rsidTr="007D0AE6">
        <w:tc>
          <w:tcPr>
            <w:tcW w:w="2965"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2558.95</w:t>
            </w:r>
          </w:p>
        </w:tc>
        <w:tc>
          <w:tcPr>
            <w:tcW w:w="2595" w:type="dxa"/>
          </w:tcPr>
          <w:p w:rsidR="005B6BF8" w:rsidRPr="003D63A4" w:rsidRDefault="005B6BF8" w:rsidP="007D0AE6">
            <w:pPr>
              <w:kinsoku w:val="0"/>
              <w:overflowPunct w:val="0"/>
              <w:spacing w:before="81"/>
              <w:ind w:right="159"/>
              <w:jc w:val="center"/>
              <w:rPr>
                <w:rFonts w:ascii="Arial" w:hAnsi="Arial" w:cs="Arial"/>
                <w:color w:val="000000"/>
                <w:sz w:val="20"/>
                <w:szCs w:val="20"/>
              </w:rPr>
            </w:pPr>
          </w:p>
        </w:tc>
      </w:tr>
      <w:tr w:rsidR="005B6BF8" w:rsidTr="007D0AE6">
        <w:tc>
          <w:tcPr>
            <w:tcW w:w="2965" w:type="dxa"/>
          </w:tcPr>
          <w:p w:rsidR="005B6BF8" w:rsidRPr="003D63A4" w:rsidRDefault="005B6BF8" w:rsidP="007D0AE6">
            <w:pPr>
              <w:kinsoku w:val="0"/>
              <w:overflowPunct w:val="0"/>
              <w:spacing w:before="81"/>
              <w:ind w:right="159"/>
              <w:jc w:val="center"/>
              <w:rPr>
                <w:rFonts w:ascii="Arial" w:hAnsi="Arial" w:cs="Arial"/>
                <w:color w:val="000000"/>
                <w:sz w:val="20"/>
                <w:szCs w:val="20"/>
              </w:rPr>
            </w:pP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131.22</w:t>
            </w:r>
          </w:p>
        </w:tc>
        <w:tc>
          <w:tcPr>
            <w:tcW w:w="2595" w:type="dxa"/>
          </w:tcPr>
          <w:p w:rsidR="005B6BF8" w:rsidRPr="003D63A4" w:rsidRDefault="005B6BF8" w:rsidP="007D0AE6">
            <w:pPr>
              <w:tabs>
                <w:tab w:val="left" w:pos="810"/>
                <w:tab w:val="center" w:pos="1130"/>
              </w:tabs>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2690.17</w:t>
            </w:r>
          </w:p>
        </w:tc>
      </w:tr>
      <w:tr w:rsidR="005B6BF8" w:rsidTr="007D0AE6">
        <w:tc>
          <w:tcPr>
            <w:tcW w:w="2965"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700"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December Rent</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p>
        </w:tc>
        <w:tc>
          <w:tcPr>
            <w:tcW w:w="2595"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5B6BF8" w:rsidTr="007D0AE6">
        <w:tc>
          <w:tcPr>
            <w:tcW w:w="2965"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 xml:space="preserve">Jared J </w:t>
            </w:r>
            <w:proofErr w:type="spellStart"/>
            <w:r>
              <w:rPr>
                <w:rFonts w:ascii="Arial" w:hAnsi="Arial" w:cs="Arial"/>
                <w:color w:val="000000"/>
                <w:sz w:val="20"/>
                <w:szCs w:val="20"/>
              </w:rPr>
              <w:t>Dufault</w:t>
            </w:r>
            <w:proofErr w:type="spellEnd"/>
          </w:p>
        </w:tc>
        <w:tc>
          <w:tcPr>
            <w:tcW w:w="2700" w:type="dxa"/>
          </w:tcPr>
          <w:p w:rsidR="005B6BF8" w:rsidRPr="003D63A4"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p>
        </w:tc>
        <w:tc>
          <w:tcPr>
            <w:tcW w:w="2595" w:type="dxa"/>
          </w:tcPr>
          <w:p w:rsidR="005B6BF8" w:rsidRPr="00E1086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5B6BF8" w:rsidTr="007D0AE6">
        <w:tc>
          <w:tcPr>
            <w:tcW w:w="296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p>
        </w:tc>
        <w:tc>
          <w:tcPr>
            <w:tcW w:w="259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52.38</w:t>
            </w:r>
          </w:p>
        </w:tc>
      </w:tr>
      <w:tr w:rsidR="005B6BF8" w:rsidTr="007D0AE6">
        <w:tc>
          <w:tcPr>
            <w:tcW w:w="296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Tyler Polster</w:t>
            </w: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Mileage</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175.50</w:t>
            </w:r>
          </w:p>
        </w:tc>
        <w:tc>
          <w:tcPr>
            <w:tcW w:w="2595" w:type="dxa"/>
          </w:tcPr>
          <w:p w:rsidR="005B6BF8" w:rsidRDefault="005B6BF8" w:rsidP="007D0AE6">
            <w:pPr>
              <w:kinsoku w:val="0"/>
              <w:overflowPunct w:val="0"/>
              <w:spacing w:before="81"/>
              <w:ind w:right="159"/>
              <w:jc w:val="center"/>
              <w:rPr>
                <w:rFonts w:ascii="Arial" w:hAnsi="Arial" w:cs="Arial"/>
                <w:color w:val="000000"/>
                <w:sz w:val="20"/>
                <w:szCs w:val="20"/>
              </w:rPr>
            </w:pPr>
          </w:p>
        </w:tc>
      </w:tr>
      <w:tr w:rsidR="005B6BF8" w:rsidTr="007D0AE6">
        <w:tc>
          <w:tcPr>
            <w:tcW w:w="2965" w:type="dxa"/>
          </w:tcPr>
          <w:p w:rsidR="005B6BF8" w:rsidRDefault="005B6BF8" w:rsidP="007D0AE6">
            <w:pPr>
              <w:kinsoku w:val="0"/>
              <w:overflowPunct w:val="0"/>
              <w:spacing w:before="81"/>
              <w:ind w:right="159"/>
              <w:jc w:val="center"/>
              <w:rPr>
                <w:rFonts w:ascii="Arial" w:hAnsi="Arial" w:cs="Arial"/>
                <w:color w:val="000000"/>
                <w:sz w:val="20"/>
                <w:szCs w:val="20"/>
              </w:rPr>
            </w:pP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46.72</w:t>
            </w:r>
          </w:p>
        </w:tc>
        <w:tc>
          <w:tcPr>
            <w:tcW w:w="259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222.22</w:t>
            </w:r>
          </w:p>
        </w:tc>
      </w:tr>
      <w:tr w:rsidR="005B6BF8" w:rsidTr="007D0AE6">
        <w:tc>
          <w:tcPr>
            <w:tcW w:w="296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Waseca County Recorder</w:t>
            </w: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Copies</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p>
        </w:tc>
        <w:tc>
          <w:tcPr>
            <w:tcW w:w="259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33.00</w:t>
            </w:r>
          </w:p>
        </w:tc>
      </w:tr>
      <w:tr w:rsidR="005B6BF8" w:rsidTr="007D0AE6">
        <w:tc>
          <w:tcPr>
            <w:tcW w:w="296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USPS</w:t>
            </w:r>
          </w:p>
        </w:tc>
        <w:tc>
          <w:tcPr>
            <w:tcW w:w="2700"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Stamps</w:t>
            </w:r>
          </w:p>
        </w:tc>
        <w:tc>
          <w:tcPr>
            <w:tcW w:w="2550" w:type="dxa"/>
          </w:tcPr>
          <w:p w:rsidR="005B6BF8" w:rsidRPr="00B004E2" w:rsidRDefault="005B6BF8" w:rsidP="007D0AE6">
            <w:pPr>
              <w:kinsoku w:val="0"/>
              <w:overflowPunct w:val="0"/>
              <w:spacing w:before="81"/>
              <w:ind w:right="159"/>
              <w:jc w:val="center"/>
              <w:rPr>
                <w:rFonts w:ascii="Arial" w:hAnsi="Arial" w:cs="Arial"/>
                <w:color w:val="000000"/>
                <w:sz w:val="20"/>
                <w:szCs w:val="20"/>
              </w:rPr>
            </w:pPr>
          </w:p>
        </w:tc>
        <w:tc>
          <w:tcPr>
            <w:tcW w:w="2595" w:type="dxa"/>
          </w:tcPr>
          <w:p w:rsidR="005B6BF8" w:rsidRDefault="005B6BF8" w:rsidP="007D0AE6">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94.00</w:t>
            </w:r>
          </w:p>
        </w:tc>
      </w:tr>
      <w:tr w:rsidR="005B6BF8" w:rsidTr="007D0AE6">
        <w:tc>
          <w:tcPr>
            <w:tcW w:w="2965" w:type="dxa"/>
          </w:tcPr>
          <w:p w:rsidR="005B6BF8" w:rsidRPr="003D63A4" w:rsidRDefault="005B6BF8" w:rsidP="007D0AE6">
            <w:pPr>
              <w:kinsoku w:val="0"/>
              <w:overflowPunct w:val="0"/>
              <w:spacing w:before="81"/>
              <w:ind w:right="159"/>
              <w:jc w:val="center"/>
              <w:rPr>
                <w:rFonts w:ascii="Arial" w:hAnsi="Arial" w:cs="Arial"/>
                <w:color w:val="000000"/>
                <w:sz w:val="20"/>
                <w:szCs w:val="20"/>
              </w:rPr>
            </w:pPr>
          </w:p>
        </w:tc>
        <w:tc>
          <w:tcPr>
            <w:tcW w:w="2700" w:type="dxa"/>
          </w:tcPr>
          <w:p w:rsidR="005B6BF8" w:rsidRPr="003D63A4" w:rsidRDefault="005B6BF8" w:rsidP="007D0AE6">
            <w:pPr>
              <w:kinsoku w:val="0"/>
              <w:overflowPunct w:val="0"/>
              <w:spacing w:before="81"/>
              <w:ind w:right="159"/>
              <w:jc w:val="center"/>
              <w:rPr>
                <w:rFonts w:ascii="Arial" w:hAnsi="Arial" w:cs="Arial"/>
                <w:color w:val="000000"/>
                <w:sz w:val="20"/>
                <w:szCs w:val="20"/>
              </w:rPr>
            </w:pPr>
          </w:p>
        </w:tc>
        <w:tc>
          <w:tcPr>
            <w:tcW w:w="2550" w:type="dxa"/>
          </w:tcPr>
          <w:p w:rsidR="005B6BF8" w:rsidRPr="003D63A4" w:rsidRDefault="005B6BF8" w:rsidP="007D0AE6">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5B6BF8" w:rsidRPr="003D63A4" w:rsidRDefault="005B6BF8" w:rsidP="007D0AE6">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3881.77</w:t>
            </w:r>
            <w:r>
              <w:rPr>
                <w:rFonts w:ascii="Arial" w:hAnsi="Arial" w:cs="Arial"/>
                <w:b/>
                <w:color w:val="000000"/>
                <w:sz w:val="20"/>
                <w:szCs w:val="20"/>
              </w:rPr>
              <w:fldChar w:fldCharType="end"/>
            </w:r>
          </w:p>
        </w:tc>
      </w:tr>
    </w:tbl>
    <w:p w:rsidR="005B6BF8" w:rsidRDefault="005B6BF8" w:rsidP="005B6BF8">
      <w:pPr>
        <w:rPr>
          <w:sz w:val="20"/>
          <w:szCs w:val="20"/>
        </w:rPr>
      </w:pPr>
    </w:p>
    <w:p w:rsidR="005B6BF8" w:rsidRPr="00277E68" w:rsidRDefault="005B6BF8">
      <w:pPr>
        <w:kinsoku w:val="0"/>
        <w:overflowPunct w:val="0"/>
        <w:spacing w:line="200" w:lineRule="exact"/>
        <w:ind w:left="720"/>
      </w:pPr>
    </w:p>
    <w:sectPr w:rsidR="005B6BF8" w:rsidRPr="00277E68">
      <w:type w:val="continuous"/>
      <w:pgSz w:w="12240" w:h="15840"/>
      <w:pgMar w:top="340" w:right="640" w:bottom="280" w:left="780" w:header="720" w:footer="720" w:gutter="0"/>
      <w:cols w:space="720" w:equalWidth="0">
        <w:col w:w="10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D2" w:rsidRDefault="006B17D2" w:rsidP="006B17D2">
      <w:r>
        <w:separator/>
      </w:r>
    </w:p>
  </w:endnote>
  <w:endnote w:type="continuationSeparator" w:id="0">
    <w:p w:rsidR="006B17D2" w:rsidRDefault="006B17D2" w:rsidP="006B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D2" w:rsidRPr="006B17D2" w:rsidRDefault="006B17D2" w:rsidP="006B17D2">
    <w:pPr>
      <w:pStyle w:val="Footer"/>
      <w:jc w:val="center"/>
      <w:rPr>
        <w:color w:val="244061" w:themeColor="accent1" w:themeShade="80"/>
        <w:sz w:val="16"/>
        <w:szCs w:val="16"/>
      </w:rPr>
    </w:pPr>
    <w:r w:rsidRPr="006B17D2">
      <w:rPr>
        <w:color w:val="244061" w:themeColor="accent1" w:themeShade="80"/>
        <w:sz w:val="16"/>
        <w:szCs w:val="16"/>
      </w:rPr>
      <w:t>An Equal Opportunity Employer</w:t>
    </w:r>
  </w:p>
  <w:p w:rsidR="006B17D2" w:rsidRDefault="006B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D2" w:rsidRDefault="006B17D2" w:rsidP="006B17D2">
      <w:r>
        <w:separator/>
      </w:r>
    </w:p>
  </w:footnote>
  <w:footnote w:type="continuationSeparator" w:id="0">
    <w:p w:rsidR="006B17D2" w:rsidRDefault="006B17D2" w:rsidP="006B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C82"/>
    <w:multiLevelType w:val="hybridMultilevel"/>
    <w:tmpl w:val="14D6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C6B58"/>
    <w:multiLevelType w:val="hybridMultilevel"/>
    <w:tmpl w:val="A8E87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3E0F63"/>
    <w:multiLevelType w:val="hybridMultilevel"/>
    <w:tmpl w:val="18887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328B3"/>
    <w:multiLevelType w:val="hybridMultilevel"/>
    <w:tmpl w:val="287A5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3F3271"/>
    <w:multiLevelType w:val="hybridMultilevel"/>
    <w:tmpl w:val="4A84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F846FF"/>
    <w:multiLevelType w:val="hybridMultilevel"/>
    <w:tmpl w:val="F514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9680F"/>
    <w:multiLevelType w:val="hybridMultilevel"/>
    <w:tmpl w:val="FDA2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90EDA"/>
    <w:multiLevelType w:val="hybridMultilevel"/>
    <w:tmpl w:val="E918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
  </w:num>
  <w:num w:numId="7">
    <w:abstractNumId w:val="3"/>
  </w:num>
  <w:num w:numId="8">
    <w:abstractNumId w:val="2"/>
  </w:num>
  <w:num w:numId="9">
    <w:abstractNumId w:val="4"/>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B3"/>
    <w:rsid w:val="00241EF3"/>
    <w:rsid w:val="00271925"/>
    <w:rsid w:val="00277E68"/>
    <w:rsid w:val="00362D36"/>
    <w:rsid w:val="0039297D"/>
    <w:rsid w:val="003D00A8"/>
    <w:rsid w:val="00453DD7"/>
    <w:rsid w:val="00455DBD"/>
    <w:rsid w:val="00461E3E"/>
    <w:rsid w:val="004966DA"/>
    <w:rsid w:val="005A07A6"/>
    <w:rsid w:val="005A2A40"/>
    <w:rsid w:val="005B6BF8"/>
    <w:rsid w:val="00642A7D"/>
    <w:rsid w:val="006724D6"/>
    <w:rsid w:val="00674DA1"/>
    <w:rsid w:val="00685C57"/>
    <w:rsid w:val="006B17D2"/>
    <w:rsid w:val="006C0A3E"/>
    <w:rsid w:val="006D269D"/>
    <w:rsid w:val="007618DD"/>
    <w:rsid w:val="00777A2F"/>
    <w:rsid w:val="007A5C03"/>
    <w:rsid w:val="0083260F"/>
    <w:rsid w:val="008512CE"/>
    <w:rsid w:val="00867E29"/>
    <w:rsid w:val="008A29FC"/>
    <w:rsid w:val="008B60B3"/>
    <w:rsid w:val="00957A29"/>
    <w:rsid w:val="00985BF5"/>
    <w:rsid w:val="00A434CF"/>
    <w:rsid w:val="00B05CC3"/>
    <w:rsid w:val="00B4693D"/>
    <w:rsid w:val="00B7071D"/>
    <w:rsid w:val="00B9084D"/>
    <w:rsid w:val="00D2324E"/>
    <w:rsid w:val="00D337C6"/>
    <w:rsid w:val="00D45AE3"/>
    <w:rsid w:val="00D74E2E"/>
    <w:rsid w:val="00D97F92"/>
    <w:rsid w:val="00E6356D"/>
    <w:rsid w:val="00EE2BC8"/>
    <w:rsid w:val="00F322B3"/>
    <w:rsid w:val="00FD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B5D8E7-CF76-4450-AED7-B1CA1595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8"/>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pPr>
    <w:rPr>
      <w:rFonts w:ascii="Arial" w:hAnsi="Arial" w:cs="Arial"/>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5C57"/>
    <w:rPr>
      <w:rFonts w:ascii="Tahoma" w:hAnsi="Tahoma" w:cs="Tahoma"/>
      <w:sz w:val="16"/>
      <w:szCs w:val="16"/>
    </w:rPr>
  </w:style>
  <w:style w:type="character" w:customStyle="1" w:styleId="BalloonTextChar">
    <w:name w:val="Balloon Text Char"/>
    <w:basedOn w:val="DefaultParagraphFont"/>
    <w:link w:val="BalloonText"/>
    <w:uiPriority w:val="99"/>
    <w:semiHidden/>
    <w:rsid w:val="00685C57"/>
    <w:rPr>
      <w:rFonts w:ascii="Tahoma" w:hAnsi="Tahoma" w:cs="Tahoma"/>
      <w:sz w:val="16"/>
      <w:szCs w:val="16"/>
    </w:rPr>
  </w:style>
  <w:style w:type="paragraph" w:styleId="Header">
    <w:name w:val="header"/>
    <w:basedOn w:val="Normal"/>
    <w:link w:val="HeaderChar"/>
    <w:uiPriority w:val="99"/>
    <w:unhideWhenUsed/>
    <w:rsid w:val="006B17D2"/>
    <w:pPr>
      <w:tabs>
        <w:tab w:val="center" w:pos="4680"/>
        <w:tab w:val="right" w:pos="9360"/>
      </w:tabs>
    </w:pPr>
  </w:style>
  <w:style w:type="character" w:customStyle="1" w:styleId="HeaderChar">
    <w:name w:val="Header Char"/>
    <w:basedOn w:val="DefaultParagraphFont"/>
    <w:link w:val="Header"/>
    <w:uiPriority w:val="99"/>
    <w:rsid w:val="006B17D2"/>
    <w:rPr>
      <w:rFonts w:ascii="Times New Roman" w:hAnsi="Times New Roman" w:cs="Times New Roman"/>
      <w:sz w:val="24"/>
      <w:szCs w:val="24"/>
    </w:rPr>
  </w:style>
  <w:style w:type="paragraph" w:styleId="Footer">
    <w:name w:val="footer"/>
    <w:basedOn w:val="Normal"/>
    <w:link w:val="FooterChar"/>
    <w:uiPriority w:val="99"/>
    <w:unhideWhenUsed/>
    <w:rsid w:val="006B17D2"/>
    <w:pPr>
      <w:tabs>
        <w:tab w:val="center" w:pos="4680"/>
        <w:tab w:val="right" w:pos="9360"/>
      </w:tabs>
    </w:pPr>
  </w:style>
  <w:style w:type="character" w:customStyle="1" w:styleId="FooterChar">
    <w:name w:val="Footer Char"/>
    <w:basedOn w:val="DefaultParagraphFont"/>
    <w:link w:val="Footer"/>
    <w:uiPriority w:val="99"/>
    <w:rsid w:val="006B17D2"/>
    <w:rPr>
      <w:rFonts w:ascii="Times New Roman" w:hAnsi="Times New Roman" w:cs="Times New Roman"/>
      <w:sz w:val="24"/>
      <w:szCs w:val="24"/>
    </w:rPr>
  </w:style>
  <w:style w:type="character" w:styleId="Hyperlink">
    <w:name w:val="Hyperlink"/>
    <w:basedOn w:val="DefaultParagraphFont"/>
    <w:uiPriority w:val="99"/>
    <w:unhideWhenUsed/>
    <w:rsid w:val="008512CE"/>
    <w:rPr>
      <w:color w:val="0000FF" w:themeColor="hyperlink"/>
      <w:u w:val="single"/>
    </w:rPr>
  </w:style>
  <w:style w:type="table" w:styleId="TableGrid">
    <w:name w:val="Table Grid"/>
    <w:basedOn w:val="TableNormal"/>
    <w:uiPriority w:val="59"/>
    <w:rsid w:val="005B6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5545">
      <w:bodyDiv w:val="1"/>
      <w:marLeft w:val="0"/>
      <w:marRight w:val="0"/>
      <w:marTop w:val="0"/>
      <w:marBottom w:val="0"/>
      <w:divBdr>
        <w:top w:val="none" w:sz="0" w:space="0" w:color="auto"/>
        <w:left w:val="none" w:sz="0" w:space="0" w:color="auto"/>
        <w:bottom w:val="none" w:sz="0" w:space="0" w:color="auto"/>
        <w:right w:val="none" w:sz="0" w:space="0" w:color="auto"/>
      </w:divBdr>
    </w:div>
    <w:div w:id="1038747848">
      <w:bodyDiv w:val="1"/>
      <w:marLeft w:val="0"/>
      <w:marRight w:val="0"/>
      <w:marTop w:val="0"/>
      <w:marBottom w:val="0"/>
      <w:divBdr>
        <w:top w:val="none" w:sz="0" w:space="0" w:color="auto"/>
        <w:left w:val="none" w:sz="0" w:space="0" w:color="auto"/>
        <w:bottom w:val="none" w:sz="0" w:space="0" w:color="auto"/>
        <w:right w:val="none" w:sz="0" w:space="0" w:color="auto"/>
      </w:divBdr>
    </w:div>
    <w:div w:id="13899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DC8B-7A50-4091-891B-11C625BD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Kukuczka, Darlene - NRCS-CD, Waseca, MN</dc:creator>
  <cp:lastModifiedBy>Brummund, Cheri - NRCS-CD, Waseca, MN</cp:lastModifiedBy>
  <cp:revision>2</cp:revision>
  <cp:lastPrinted>2014-08-18T17:29:00Z</cp:lastPrinted>
  <dcterms:created xsi:type="dcterms:W3CDTF">2016-12-16T14:10:00Z</dcterms:created>
  <dcterms:modified xsi:type="dcterms:W3CDTF">2016-12-16T14:10:00Z</dcterms:modified>
</cp:coreProperties>
</file>